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Пояснювальна записка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до проекту рішення міської ради "Про внесення змін до Програми фінансової підтримки підприємств комунальної власності міста Нова Каховка на 2022-2024 роки "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 Обґрунтування необхідності прийняття проекту рішення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Проект рішення розроблено відділом комунального господарства з метою забезпечення виконання заходів програми в 2023 році. 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  Мета прийняття проекту рішення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 xml:space="preserve">Забезпечення поповнення статутних капіталів комунальних підприємств з метою придбання техніки для для виконання ними  функцій передбачених статутами підприємств.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3. Фінансове забезпечення.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Кошти міського бюджету в сумі 3600,0 тис. грн будуть спрямовані КП “НК Екосервіс”: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поповнення статутного капіталу для придбання 2-х тракторів з навісний обладнанням для прибирання і очищення доріг. 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В сумі 6400 тис.грн - КП "Міський водоканал"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поповнення статутного капіталу для придбання екскаватора і двох спецавтомобілів "Аварійно-ремонтна майстерня",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В сумі11400 тис.грн НПКП "Автоцентр"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поповнення статутного капіталу для придбання 4-х автобусів і легкового автомобіля "Октавія.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4. Наслідки прийняття проекту рішення.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Забезпечення підприємств комунальної власності технікою для виконання функцій передбачених статутами підприємств.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Нвчальник відділу комунального господарства                         Галина Кіпрушева                                           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